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AD" w:rsidRDefault="00C534AD" w:rsidP="008307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B1F" w:rsidRPr="0081090D" w:rsidRDefault="0083070A" w:rsidP="008307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090D">
        <w:rPr>
          <w:rFonts w:ascii="Times New Roman" w:hAnsi="Times New Roman" w:cs="Times New Roman"/>
          <w:b/>
          <w:sz w:val="36"/>
          <w:szCs w:val="36"/>
        </w:rPr>
        <w:t>Randamentul activității consilierilor Președintelui</w:t>
      </w:r>
    </w:p>
    <w:p w:rsidR="0083070A" w:rsidRPr="0081090D" w:rsidRDefault="0083070A" w:rsidP="008307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090D">
        <w:rPr>
          <w:rFonts w:ascii="Times New Roman" w:hAnsi="Times New Roman" w:cs="Times New Roman"/>
          <w:b/>
          <w:sz w:val="36"/>
          <w:szCs w:val="36"/>
        </w:rPr>
        <w:t>IPNA Compania ”</w:t>
      </w:r>
      <w:proofErr w:type="spellStart"/>
      <w:r w:rsidRPr="0081090D">
        <w:rPr>
          <w:rFonts w:ascii="Times New Roman" w:hAnsi="Times New Roman" w:cs="Times New Roman"/>
          <w:b/>
          <w:sz w:val="36"/>
          <w:szCs w:val="36"/>
        </w:rPr>
        <w:t>Teleradio</w:t>
      </w:r>
      <w:proofErr w:type="spellEnd"/>
      <w:r w:rsidRPr="0081090D">
        <w:rPr>
          <w:rFonts w:ascii="Times New Roman" w:hAnsi="Times New Roman" w:cs="Times New Roman"/>
          <w:b/>
          <w:sz w:val="36"/>
          <w:szCs w:val="36"/>
        </w:rPr>
        <w:t xml:space="preserve"> - Moldova”</w:t>
      </w:r>
    </w:p>
    <w:p w:rsidR="00C534AD" w:rsidRDefault="00C534AD" w:rsidP="0083070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3070A" w:rsidRDefault="0083070A" w:rsidP="000B5B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La solicitarea membrilor Consiliului de Observatori în cadrul ședinței </w:t>
      </w:r>
      <w:r w:rsidR="008467EF">
        <w:rPr>
          <w:rFonts w:ascii="Times New Roman" w:hAnsi="Times New Roman" w:cs="Times New Roman"/>
          <w:sz w:val="28"/>
          <w:szCs w:val="28"/>
        </w:rPr>
        <w:t>din 9 august 2016 precum și în conformitate cu punctul 2 a</w:t>
      </w:r>
      <w:r w:rsidR="002A6B1F">
        <w:rPr>
          <w:rFonts w:ascii="Times New Roman" w:hAnsi="Times New Roman" w:cs="Times New Roman"/>
          <w:sz w:val="28"/>
          <w:szCs w:val="28"/>
        </w:rPr>
        <w:t>l</w:t>
      </w:r>
      <w:r w:rsidR="008467EF">
        <w:rPr>
          <w:rFonts w:ascii="Times New Roman" w:hAnsi="Times New Roman" w:cs="Times New Roman"/>
          <w:sz w:val="28"/>
          <w:szCs w:val="28"/>
        </w:rPr>
        <w:t xml:space="preserve"> Hotărârii nr. 78 privind randamentul activității consilierilor președi</w:t>
      </w:r>
      <w:r w:rsidR="004F5366">
        <w:rPr>
          <w:rFonts w:ascii="Times New Roman" w:hAnsi="Times New Roman" w:cs="Times New Roman"/>
          <w:sz w:val="28"/>
          <w:szCs w:val="28"/>
        </w:rPr>
        <w:t>ntelui IPNA Compania ”</w:t>
      </w:r>
      <w:proofErr w:type="spellStart"/>
      <w:r w:rsidR="004F5366">
        <w:rPr>
          <w:rFonts w:ascii="Times New Roman" w:hAnsi="Times New Roman" w:cs="Times New Roman"/>
          <w:sz w:val="28"/>
          <w:szCs w:val="28"/>
        </w:rPr>
        <w:t>Teleradio-</w:t>
      </w:r>
      <w:r w:rsidR="008467EF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 w:rsidR="008467EF">
        <w:rPr>
          <w:rFonts w:ascii="Times New Roman" w:hAnsi="Times New Roman" w:cs="Times New Roman"/>
          <w:sz w:val="28"/>
          <w:szCs w:val="28"/>
        </w:rPr>
        <w:t>”</w:t>
      </w:r>
      <w:r w:rsidR="00D23E68">
        <w:rPr>
          <w:rFonts w:ascii="Times New Roman" w:hAnsi="Times New Roman" w:cs="Times New Roman"/>
          <w:sz w:val="28"/>
          <w:szCs w:val="28"/>
        </w:rPr>
        <w:t xml:space="preserve">, se prezintă următorul </w:t>
      </w:r>
      <w:r w:rsidR="00D23E68" w:rsidRPr="00C534AD">
        <w:rPr>
          <w:rFonts w:ascii="Times New Roman" w:hAnsi="Times New Roman" w:cs="Times New Roman"/>
          <w:i/>
          <w:sz w:val="28"/>
          <w:szCs w:val="28"/>
        </w:rPr>
        <w:t>raport complimentar</w:t>
      </w:r>
      <w:r w:rsidR="008467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Contextul raportul dat urmărește scopul de a </w:t>
      </w:r>
      <w:r w:rsidR="00D23E68">
        <w:rPr>
          <w:rFonts w:ascii="Times New Roman" w:hAnsi="Times New Roman" w:cs="Times New Roman"/>
          <w:sz w:val="28"/>
          <w:szCs w:val="28"/>
        </w:rPr>
        <w:t xml:space="preserve">elucida funcționalitatea domeniului de consiliere financiar – bancară practicată în cadrul Companiei într-o manieră simplista și accesibilă precum și a </w:t>
      </w:r>
      <w:r>
        <w:rPr>
          <w:rFonts w:ascii="Times New Roman" w:hAnsi="Times New Roman" w:cs="Times New Roman"/>
          <w:sz w:val="28"/>
          <w:szCs w:val="28"/>
        </w:rPr>
        <w:t xml:space="preserve">structura maximal posibil </w:t>
      </w:r>
      <w:r w:rsidR="00D23E68">
        <w:rPr>
          <w:rFonts w:ascii="Times New Roman" w:hAnsi="Times New Roman" w:cs="Times New Roman"/>
          <w:sz w:val="28"/>
          <w:szCs w:val="28"/>
        </w:rPr>
        <w:t>activitățile</w:t>
      </w:r>
      <w:r w:rsidR="00975AD7">
        <w:rPr>
          <w:rFonts w:ascii="Times New Roman" w:hAnsi="Times New Roman" w:cs="Times New Roman"/>
          <w:sz w:val="28"/>
          <w:szCs w:val="28"/>
        </w:rPr>
        <w:t xml:space="preserve"> realizate sau potențial spre realizare.</w:t>
      </w:r>
    </w:p>
    <w:p w:rsidR="00BB41D2" w:rsidRDefault="00EA24A0" w:rsidP="000B5B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Este de menționat faptul că </w:t>
      </w:r>
      <w:r w:rsidR="00D42C97">
        <w:rPr>
          <w:rFonts w:ascii="Times New Roman" w:hAnsi="Times New Roman" w:cs="Times New Roman"/>
          <w:sz w:val="28"/>
          <w:szCs w:val="28"/>
        </w:rPr>
        <w:t>cadrul de activități executate precum și obiectivele fixate se stabilesc exclusiv la indicați</w:t>
      </w:r>
      <w:r w:rsidR="00C534AD">
        <w:rPr>
          <w:rFonts w:ascii="Times New Roman" w:hAnsi="Times New Roman" w:cs="Times New Roman"/>
          <w:sz w:val="28"/>
          <w:szCs w:val="28"/>
        </w:rPr>
        <w:t>ile și cu coordonarea preventivă</w:t>
      </w:r>
      <w:r w:rsidR="00D42C97">
        <w:rPr>
          <w:rFonts w:ascii="Times New Roman" w:hAnsi="Times New Roman" w:cs="Times New Roman"/>
          <w:sz w:val="28"/>
          <w:szCs w:val="28"/>
        </w:rPr>
        <w:t xml:space="preserve"> a Președintelui</w:t>
      </w:r>
      <w:r w:rsidR="002A6B1F">
        <w:rPr>
          <w:rFonts w:ascii="Times New Roman" w:hAnsi="Times New Roman" w:cs="Times New Roman"/>
          <w:sz w:val="28"/>
          <w:szCs w:val="28"/>
        </w:rPr>
        <w:t>, inclusiv termenii limită</w:t>
      </w:r>
      <w:r w:rsidR="002A6B1F">
        <w:rPr>
          <w:rFonts w:ascii="Times New Roman" w:hAnsi="Times New Roman" w:cs="Times New Roman"/>
          <w:sz w:val="28"/>
          <w:szCs w:val="28"/>
          <w:lang w:val="ro-MO"/>
        </w:rPr>
        <w:t xml:space="preserve"> de executare și forma de raportare</w:t>
      </w:r>
      <w:r w:rsidR="00BB41D2">
        <w:rPr>
          <w:rFonts w:ascii="Times New Roman" w:hAnsi="Times New Roman" w:cs="Times New Roman"/>
          <w:sz w:val="28"/>
          <w:szCs w:val="28"/>
        </w:rPr>
        <w:t>.</w:t>
      </w:r>
    </w:p>
    <w:p w:rsidR="00BC3734" w:rsidRPr="00DE3C8C" w:rsidRDefault="00F87B6B" w:rsidP="002A6B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Respectiv, pe parcursului desfășurării activității de consiliere, au fost abordate</w:t>
      </w:r>
      <w:r w:rsidR="00D42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în special domeniile și categoriile structurale cu grad sporit a vulnerabilității și expunere la riscul de </w:t>
      </w:r>
      <w:r w:rsidR="00AF6985">
        <w:rPr>
          <w:rFonts w:ascii="Times New Roman" w:hAnsi="Times New Roman" w:cs="Times New Roman"/>
          <w:sz w:val="28"/>
          <w:szCs w:val="28"/>
        </w:rPr>
        <w:t>extra-finanțare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5B0B">
        <w:rPr>
          <w:rFonts w:ascii="Times New Roman" w:hAnsi="Times New Roman" w:cs="Times New Roman"/>
          <w:sz w:val="28"/>
          <w:szCs w:val="28"/>
        </w:rPr>
        <w:t xml:space="preserve"> Categoriile date au fost menționate inclusiv și în raportul auditului conformității gestionării fondurilor publice asociat situațiilor financiare.</w:t>
      </w:r>
      <w:r w:rsidR="0008740C">
        <w:rPr>
          <w:rFonts w:ascii="Times New Roman" w:hAnsi="Times New Roman" w:cs="Times New Roman"/>
          <w:sz w:val="28"/>
          <w:szCs w:val="28"/>
        </w:rPr>
        <w:t xml:space="preserve"> </w:t>
      </w:r>
      <w:r w:rsidR="000B5B0B">
        <w:rPr>
          <w:rFonts w:ascii="Times New Roman" w:hAnsi="Times New Roman" w:cs="Times New Roman"/>
          <w:sz w:val="28"/>
          <w:szCs w:val="28"/>
        </w:rPr>
        <w:t>Predicamentele</w:t>
      </w:r>
      <w:r w:rsidR="0008740C">
        <w:rPr>
          <w:rFonts w:ascii="Times New Roman" w:hAnsi="Times New Roman" w:cs="Times New Roman"/>
          <w:sz w:val="28"/>
          <w:szCs w:val="28"/>
        </w:rPr>
        <w:t xml:space="preserve"> menționate au fost supuse</w:t>
      </w:r>
      <w:r w:rsidR="002A6B1F">
        <w:rPr>
          <w:rFonts w:ascii="Times New Roman" w:hAnsi="Times New Roman" w:cs="Times New Roman"/>
          <w:sz w:val="28"/>
          <w:szCs w:val="28"/>
        </w:rPr>
        <w:t xml:space="preserve"> prioritar</w:t>
      </w:r>
      <w:r w:rsidR="00AF6985">
        <w:rPr>
          <w:rFonts w:ascii="Times New Roman" w:hAnsi="Times New Roman" w:cs="Times New Roman"/>
          <w:sz w:val="28"/>
          <w:szCs w:val="28"/>
        </w:rPr>
        <w:t xml:space="preserve"> analizei sub aspectul conformă</w:t>
      </w:r>
      <w:r w:rsidR="0008740C">
        <w:rPr>
          <w:rFonts w:ascii="Times New Roman" w:hAnsi="Times New Roman" w:cs="Times New Roman"/>
          <w:sz w:val="28"/>
          <w:szCs w:val="28"/>
        </w:rPr>
        <w:t>rii</w:t>
      </w:r>
      <w:r w:rsidR="00AF6985">
        <w:rPr>
          <w:rFonts w:ascii="Times New Roman" w:hAnsi="Times New Roman" w:cs="Times New Roman"/>
          <w:sz w:val="28"/>
          <w:szCs w:val="28"/>
        </w:rPr>
        <w:t xml:space="preserve"> corectitudinii calculelor efectuate, veridicității datelor primare utilizate și a corespunderii cadrului normativ de reglementare.</w:t>
      </w:r>
      <w:r w:rsidR="00BC3734">
        <w:rPr>
          <w:rFonts w:ascii="Times New Roman" w:hAnsi="Times New Roman" w:cs="Times New Roman"/>
          <w:sz w:val="28"/>
          <w:szCs w:val="28"/>
        </w:rPr>
        <w:t xml:space="preserve"> Paralel obi</w:t>
      </w:r>
      <w:r w:rsidR="00DE3C8C">
        <w:rPr>
          <w:rFonts w:ascii="Times New Roman" w:hAnsi="Times New Roman" w:cs="Times New Roman"/>
          <w:sz w:val="28"/>
          <w:szCs w:val="28"/>
        </w:rPr>
        <w:t xml:space="preserve">ectivelor menționate, au loc în permanentă acțiuni de monitorizare a activității economico – </w:t>
      </w:r>
      <w:r w:rsidR="00055985">
        <w:rPr>
          <w:rFonts w:ascii="Times New Roman" w:hAnsi="Times New Roman" w:cs="Times New Roman"/>
          <w:sz w:val="28"/>
          <w:szCs w:val="28"/>
        </w:rPr>
        <w:t>financiară</w:t>
      </w:r>
      <w:r w:rsidR="00DE3C8C">
        <w:rPr>
          <w:rFonts w:ascii="Times New Roman" w:hAnsi="Times New Roman" w:cs="Times New Roman"/>
          <w:sz w:val="28"/>
          <w:szCs w:val="28"/>
        </w:rPr>
        <w:t xml:space="preserve"> desfășurate în </w:t>
      </w:r>
      <w:bookmarkStart w:id="0" w:name="_GoBack"/>
      <w:r w:rsidR="00DE3C8C">
        <w:rPr>
          <w:rFonts w:ascii="Times New Roman" w:hAnsi="Times New Roman" w:cs="Times New Roman"/>
          <w:sz w:val="28"/>
          <w:szCs w:val="28"/>
        </w:rPr>
        <w:t xml:space="preserve">cadrul </w:t>
      </w:r>
      <w:bookmarkEnd w:id="0"/>
      <w:r w:rsidR="00DE3C8C">
        <w:rPr>
          <w:rFonts w:ascii="Times New Roman" w:hAnsi="Times New Roman" w:cs="Times New Roman"/>
          <w:sz w:val="28"/>
          <w:szCs w:val="28"/>
        </w:rPr>
        <w:t>Companiei precum și a fluxurilor mijloacelor financiare.</w:t>
      </w:r>
    </w:p>
    <w:p w:rsidR="00C534AD" w:rsidRDefault="00DE3C8C" w:rsidP="002A6B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Activitățile practicate de către consilierul financiar - bancar</w:t>
      </w:r>
      <w:r w:rsidR="00F87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 fi structurate în tabelul următor cu specificarea acțiunilor</w:t>
      </w:r>
      <w:r w:rsidR="00C534AD">
        <w:rPr>
          <w:rFonts w:ascii="Times New Roman" w:hAnsi="Times New Roman" w:cs="Times New Roman"/>
          <w:sz w:val="28"/>
          <w:szCs w:val="28"/>
        </w:rPr>
        <w:t xml:space="preserve"> </w:t>
      </w:r>
      <w:r w:rsidR="00571BFC">
        <w:rPr>
          <w:rFonts w:ascii="Times New Roman" w:hAnsi="Times New Roman" w:cs="Times New Roman"/>
          <w:sz w:val="28"/>
          <w:szCs w:val="28"/>
        </w:rPr>
        <w:t xml:space="preserve">de bază </w:t>
      </w:r>
      <w:r w:rsidR="00C534AD">
        <w:rPr>
          <w:rFonts w:ascii="Times New Roman" w:hAnsi="Times New Roman" w:cs="Times New Roman"/>
          <w:sz w:val="28"/>
          <w:szCs w:val="28"/>
        </w:rPr>
        <w:t>întreprinse și a rezultatelor obținute (după caz) în urma realizării acestora:</w:t>
      </w:r>
    </w:p>
    <w:p w:rsidR="00C534AD" w:rsidRDefault="00C534AD" w:rsidP="002A6B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2"/>
        <w:gridCol w:w="4783"/>
      </w:tblGrid>
      <w:tr w:rsidR="00C534AD" w:rsidRPr="00C534AD" w:rsidTr="00055985">
        <w:tc>
          <w:tcPr>
            <w:tcW w:w="4782" w:type="dxa"/>
            <w:vAlign w:val="center"/>
          </w:tcPr>
          <w:p w:rsidR="00C534AD" w:rsidRPr="00C534AD" w:rsidRDefault="00C534AD" w:rsidP="00C534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534A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Acțiuni realizate</w:t>
            </w:r>
          </w:p>
        </w:tc>
        <w:tc>
          <w:tcPr>
            <w:tcW w:w="4783" w:type="dxa"/>
            <w:vAlign w:val="center"/>
          </w:tcPr>
          <w:p w:rsidR="00C534AD" w:rsidRPr="00C534AD" w:rsidRDefault="00474C3B" w:rsidP="00C534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Efecte</w:t>
            </w:r>
          </w:p>
        </w:tc>
      </w:tr>
      <w:tr w:rsidR="00C534AD" w:rsidTr="00055985">
        <w:tc>
          <w:tcPr>
            <w:tcW w:w="4782" w:type="dxa"/>
          </w:tcPr>
          <w:p w:rsidR="00C534AD" w:rsidRDefault="00C534AD" w:rsidP="00055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Veri</w:t>
            </w:r>
            <w:r w:rsidR="00055985">
              <w:rPr>
                <w:rFonts w:ascii="Times New Roman" w:hAnsi="Times New Roman" w:cs="Times New Roman"/>
                <w:sz w:val="28"/>
                <w:szCs w:val="28"/>
              </w:rPr>
              <w:t>ficarea documentelor primare, fișelor de parcurs,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facturilor</w:t>
            </w:r>
            <w:r w:rsidR="00055985">
              <w:rPr>
                <w:rFonts w:ascii="Times New Roman" w:hAnsi="Times New Roman" w:cs="Times New Roman"/>
                <w:sz w:val="28"/>
                <w:szCs w:val="28"/>
              </w:rPr>
              <w:t xml:space="preserve"> fiscale, contractelor încheiate sub aspectul veridicității informației prezentate, corectitudinea completării acestora precum și corelarea cu cadrul normativ.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3" w:type="dxa"/>
          </w:tcPr>
          <w:p w:rsidR="00C534AD" w:rsidRDefault="00055985" w:rsidP="00933E29">
            <w:pPr>
              <w:pStyle w:val="a4"/>
              <w:numPr>
                <w:ilvl w:val="0"/>
                <w:numId w:val="1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Raport privind</w:t>
            </w:r>
            <w:r w:rsidR="00933E29">
              <w:rPr>
                <w:rFonts w:ascii="Times New Roman" w:hAnsi="Times New Roman" w:cs="Times New Roman"/>
                <w:sz w:val="28"/>
                <w:szCs w:val="28"/>
              </w:rPr>
              <w:t xml:space="preserve"> rezultatelor controlului activității desfășurate de către Sectorul Transport.</w:t>
            </w:r>
          </w:p>
          <w:p w:rsidR="00933E29" w:rsidRPr="00055985" w:rsidRDefault="00933E29" w:rsidP="00933E29">
            <w:pPr>
              <w:pStyle w:val="a4"/>
              <w:numPr>
                <w:ilvl w:val="0"/>
                <w:numId w:val="1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Stabilirea formularelor unice de utilizare și a modului de completare a acestora în cadrul Companiei.</w:t>
            </w:r>
          </w:p>
        </w:tc>
      </w:tr>
      <w:tr w:rsidR="00C534AD" w:rsidTr="00055985">
        <w:tc>
          <w:tcPr>
            <w:tcW w:w="4782" w:type="dxa"/>
          </w:tcPr>
          <w:p w:rsidR="00C534AD" w:rsidRDefault="00474C3B" w:rsidP="00474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Participarea la procesele de inventariere a bunurilor companiei </w:t>
            </w:r>
          </w:p>
        </w:tc>
        <w:tc>
          <w:tcPr>
            <w:tcW w:w="4783" w:type="dxa"/>
          </w:tcPr>
          <w:p w:rsidR="00C534AD" w:rsidRDefault="00474C3B" w:rsidP="00474C3B">
            <w:pPr>
              <w:pStyle w:val="a4"/>
              <w:numPr>
                <w:ilvl w:val="0"/>
                <w:numId w:val="2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 de fixare a inventarului din incinta et. 1 Casa Radio.</w:t>
            </w:r>
          </w:p>
          <w:p w:rsidR="00474C3B" w:rsidRPr="00474C3B" w:rsidRDefault="00474C3B" w:rsidP="00474C3B">
            <w:pPr>
              <w:pStyle w:val="a4"/>
              <w:numPr>
                <w:ilvl w:val="0"/>
                <w:numId w:val="2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Raport privind inventarierea utilajului </w:t>
            </w:r>
            <w:r w:rsidR="00571BFC">
              <w:rPr>
                <w:rFonts w:ascii="Times New Roman" w:hAnsi="Times New Roman" w:cs="Times New Roman"/>
                <w:sz w:val="28"/>
                <w:szCs w:val="28"/>
              </w:rPr>
              <w:t xml:space="preserve"> de condiționare a aerului.</w:t>
            </w:r>
          </w:p>
        </w:tc>
      </w:tr>
      <w:tr w:rsidR="00C534AD" w:rsidTr="00055985">
        <w:tc>
          <w:tcPr>
            <w:tcW w:w="4782" w:type="dxa"/>
          </w:tcPr>
          <w:p w:rsidR="00C534AD" w:rsidRDefault="00A022FF" w:rsidP="00A0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Investigarea categoriilor de consumuri cu risc sporit de extra-finanțare</w:t>
            </w:r>
          </w:p>
        </w:tc>
        <w:tc>
          <w:tcPr>
            <w:tcW w:w="4783" w:type="dxa"/>
          </w:tcPr>
          <w:p w:rsidR="00C534AD" w:rsidRDefault="00A022FF" w:rsidP="00A022FF">
            <w:pPr>
              <w:pStyle w:val="a4"/>
              <w:numPr>
                <w:ilvl w:val="0"/>
                <w:numId w:val="3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Notă informativă privind consumul carburanților Sectorul Transport.</w:t>
            </w:r>
          </w:p>
          <w:p w:rsidR="00A022FF" w:rsidRDefault="00A022FF" w:rsidP="00A022FF">
            <w:pPr>
              <w:pStyle w:val="a4"/>
              <w:numPr>
                <w:ilvl w:val="0"/>
                <w:numId w:val="3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Notă informativă aferent cheltuielile </w:t>
            </w:r>
            <w:r w:rsidR="00447878">
              <w:rPr>
                <w:rFonts w:ascii="Times New Roman" w:hAnsi="Times New Roman" w:cs="Times New Roman"/>
                <w:sz w:val="28"/>
                <w:szCs w:val="28"/>
              </w:rPr>
              <w:t>informaționale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înregistrate în cadrul Companiei.</w:t>
            </w:r>
          </w:p>
          <w:p w:rsidR="00A022FF" w:rsidRDefault="00A022FF" w:rsidP="00A022FF">
            <w:pPr>
              <w:pStyle w:val="a4"/>
              <w:numPr>
                <w:ilvl w:val="0"/>
                <w:numId w:val="3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Notă de serviciu cu privire la </w:t>
            </w:r>
            <w:r w:rsidR="009B4639">
              <w:rPr>
                <w:rFonts w:ascii="Times New Roman" w:hAnsi="Times New Roman" w:cs="Times New Roman"/>
                <w:sz w:val="28"/>
                <w:szCs w:val="28"/>
              </w:rPr>
              <w:t>remunerarea complimentară aplicată în cadrul Companiei.</w:t>
            </w:r>
          </w:p>
          <w:p w:rsidR="009B4639" w:rsidRPr="00A022FF" w:rsidRDefault="009B4639" w:rsidP="00447878">
            <w:pPr>
              <w:pStyle w:val="a4"/>
              <w:numPr>
                <w:ilvl w:val="0"/>
                <w:numId w:val="3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Notă informativă cu privire la volumul materialelor achiziționate.</w:t>
            </w:r>
          </w:p>
        </w:tc>
      </w:tr>
      <w:tr w:rsidR="00C534AD" w:rsidTr="00055985">
        <w:tc>
          <w:tcPr>
            <w:tcW w:w="4782" w:type="dxa"/>
          </w:tcPr>
          <w:p w:rsidR="00C534AD" w:rsidRDefault="00EE1D6D" w:rsidP="009E1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Elaborarea politicilor, instrucțiunilor</w:t>
            </w:r>
            <w:r w:rsidR="00AE5EF8">
              <w:rPr>
                <w:rFonts w:ascii="Times New Roman" w:hAnsi="Times New Roman" w:cs="Times New Roman"/>
                <w:sz w:val="28"/>
                <w:szCs w:val="28"/>
              </w:rPr>
              <w:t xml:space="preserve"> și regulamentelor interne ce vize</w:t>
            </w:r>
            <w:r w:rsidR="009E18FC">
              <w:rPr>
                <w:rFonts w:ascii="Times New Roman" w:hAnsi="Times New Roman" w:cs="Times New Roman"/>
                <w:sz w:val="28"/>
                <w:szCs w:val="28"/>
              </w:rPr>
              <w:t>ază activitatea departamentelor</w:t>
            </w:r>
            <w:r w:rsidR="00AE5EF8">
              <w:rPr>
                <w:rFonts w:ascii="Times New Roman" w:hAnsi="Times New Roman" w:cs="Times New Roman"/>
                <w:sz w:val="28"/>
                <w:szCs w:val="28"/>
              </w:rPr>
              <w:t xml:space="preserve"> și reglementează procesele interne lucrative</w:t>
            </w:r>
            <w:r w:rsidR="009E18FC">
              <w:rPr>
                <w:rFonts w:ascii="Times New Roman" w:hAnsi="Times New Roman" w:cs="Times New Roman"/>
                <w:sz w:val="28"/>
                <w:szCs w:val="28"/>
              </w:rPr>
              <w:t>. C</w:t>
            </w:r>
            <w:r w:rsidR="005D4DAF">
              <w:rPr>
                <w:rFonts w:ascii="Times New Roman" w:hAnsi="Times New Roman" w:cs="Times New Roman"/>
                <w:sz w:val="28"/>
                <w:szCs w:val="28"/>
              </w:rPr>
              <w:t xml:space="preserve">orelarea cadrului juridic intern cu legislația în </w:t>
            </w:r>
            <w:r w:rsidR="005C3214">
              <w:rPr>
                <w:rFonts w:ascii="Times New Roman" w:hAnsi="Times New Roman" w:cs="Times New Roman"/>
                <w:sz w:val="28"/>
                <w:szCs w:val="28"/>
              </w:rPr>
              <w:t>vigoare</w:t>
            </w:r>
            <w:r w:rsidR="005D4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3" w:type="dxa"/>
          </w:tcPr>
          <w:p w:rsidR="00C534AD" w:rsidRDefault="00AE5EF8" w:rsidP="00AE5EF8">
            <w:pPr>
              <w:pStyle w:val="a4"/>
              <w:numPr>
                <w:ilvl w:val="0"/>
                <w:numId w:val="4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Recomandări cu privire la modificarea Politicilor de contabilitate pentru anul de gestiune 2016</w:t>
            </w:r>
          </w:p>
          <w:p w:rsidR="00AE5EF8" w:rsidRDefault="0081090D" w:rsidP="00AE5EF8">
            <w:pPr>
              <w:pStyle w:val="a4"/>
              <w:numPr>
                <w:ilvl w:val="0"/>
                <w:numId w:val="4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Stabilirea mă</w:t>
            </w:r>
            <w:r w:rsidR="00AE5EF8">
              <w:rPr>
                <w:rFonts w:ascii="Times New Roman" w:hAnsi="Times New Roman" w:cs="Times New Roman"/>
                <w:sz w:val="28"/>
                <w:szCs w:val="28"/>
              </w:rPr>
              <w:t xml:space="preserve">surilor necesare spre executarea în vederea lichidării obiecțiilor depistate de către Curtea de Conturi precum și </w:t>
            </w:r>
            <w:r w:rsidR="008A3B0A">
              <w:rPr>
                <w:rFonts w:ascii="Times New Roman" w:hAnsi="Times New Roman" w:cs="Times New Roman"/>
                <w:sz w:val="28"/>
                <w:szCs w:val="28"/>
              </w:rPr>
              <w:t>implementarea</w:t>
            </w:r>
            <w:r w:rsidR="00AE5EF8">
              <w:rPr>
                <w:rFonts w:ascii="Times New Roman" w:hAnsi="Times New Roman" w:cs="Times New Roman"/>
                <w:sz w:val="28"/>
                <w:szCs w:val="28"/>
              </w:rPr>
              <w:t xml:space="preserve"> recomandărilor propuse urmare a</w:t>
            </w:r>
            <w:r w:rsidR="008A3B0A">
              <w:rPr>
                <w:rFonts w:ascii="Times New Roman" w:hAnsi="Times New Roman" w:cs="Times New Roman"/>
                <w:sz w:val="28"/>
                <w:szCs w:val="28"/>
              </w:rPr>
              <w:t xml:space="preserve"> auditului efectuat.</w:t>
            </w:r>
          </w:p>
          <w:p w:rsidR="008A3B0A" w:rsidRDefault="008A3B0A" w:rsidP="00AE5EF8">
            <w:pPr>
              <w:pStyle w:val="a4"/>
              <w:numPr>
                <w:ilvl w:val="0"/>
                <w:numId w:val="4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Proiectul Regulamentului cu privire la modul de salarizare din cadrul IPNA Compania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Teleradio-Moldova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8A3B0A" w:rsidRDefault="008A3B0A" w:rsidP="00AE5EF8">
            <w:pPr>
              <w:pStyle w:val="a4"/>
              <w:numPr>
                <w:ilvl w:val="0"/>
                <w:numId w:val="4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Elaborarea Regulamentului cu privire la creanțele problematice și potențial problematice în cadrul Companiei.</w:t>
            </w:r>
          </w:p>
          <w:p w:rsidR="008A3B0A" w:rsidRPr="00AE5EF8" w:rsidRDefault="005D4DAF" w:rsidP="00AE5EF8">
            <w:pPr>
              <w:pStyle w:val="a4"/>
              <w:numPr>
                <w:ilvl w:val="0"/>
                <w:numId w:val="4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Proiectul Regulamentului cu privire la implementarea și dezvoltarea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sistemului de control intern în cadrul Companiei.</w:t>
            </w:r>
          </w:p>
        </w:tc>
      </w:tr>
      <w:tr w:rsidR="005D4DAF" w:rsidTr="00055985">
        <w:tc>
          <w:tcPr>
            <w:tcW w:w="4782" w:type="dxa"/>
          </w:tcPr>
          <w:p w:rsidR="005D4DAF" w:rsidRDefault="005D4DAF" w:rsidP="005D4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Gestionarea și monitorizarea aspectelor ce țin de activitate economică și cea  financiară.</w:t>
            </w:r>
          </w:p>
        </w:tc>
        <w:tc>
          <w:tcPr>
            <w:tcW w:w="4783" w:type="dxa"/>
          </w:tcPr>
          <w:p w:rsidR="005D4DAF" w:rsidRDefault="005D4DAF" w:rsidP="00E84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Elaborarea și </w:t>
            </w:r>
            <w:r w:rsidR="00E84CB7">
              <w:rPr>
                <w:rFonts w:ascii="Times New Roman" w:hAnsi="Times New Roman" w:cs="Times New Roman"/>
                <w:sz w:val="28"/>
                <w:szCs w:val="28"/>
              </w:rPr>
              <w:t>verificarea informațiilor aferent:</w:t>
            </w:r>
          </w:p>
          <w:p w:rsidR="00E84CB7" w:rsidRDefault="00E84CB7" w:rsidP="00E84CB7">
            <w:pPr>
              <w:pStyle w:val="a4"/>
              <w:numPr>
                <w:ilvl w:val="0"/>
                <w:numId w:val="5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Raportul de activitate a IPNA Compania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Teleradio-Moldova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 pentru anul de gestiune 2015.</w:t>
            </w:r>
          </w:p>
          <w:p w:rsidR="00E84CB7" w:rsidRDefault="00E84CB7" w:rsidP="00E84CB7">
            <w:pPr>
              <w:pStyle w:val="a4"/>
              <w:numPr>
                <w:ilvl w:val="0"/>
                <w:numId w:val="5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Raport financiar al Companiei pentru trimestrele anului 2016.</w:t>
            </w:r>
          </w:p>
          <w:p w:rsidR="00E84CB7" w:rsidRDefault="00E84CB7" w:rsidP="00E84CB7">
            <w:pPr>
              <w:pStyle w:val="a4"/>
              <w:numPr>
                <w:ilvl w:val="0"/>
                <w:numId w:val="5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Raport financiar pentru anul 2015.</w:t>
            </w:r>
          </w:p>
          <w:p w:rsidR="00BB4884" w:rsidRDefault="00E84CB7" w:rsidP="00E84CB7">
            <w:pPr>
              <w:pStyle w:val="a4"/>
              <w:ind w:left="4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(Bilanț contabil, Situația de profit și pierderi, Situația modificărilor capitalului propriu, Situația fluxurilor de numerar) </w:t>
            </w:r>
          </w:p>
          <w:p w:rsidR="00BB4884" w:rsidRDefault="00BB4884" w:rsidP="00BB4884">
            <w:pPr>
              <w:pStyle w:val="a4"/>
              <w:numPr>
                <w:ilvl w:val="0"/>
                <w:numId w:val="6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Proiectul bugetelor</w:t>
            </w:r>
            <w:r w:rsidR="007642AC">
              <w:rPr>
                <w:rFonts w:ascii="Times New Roman" w:hAnsi="Times New Roman" w:cs="Times New Roman"/>
                <w:sz w:val="28"/>
                <w:szCs w:val="28"/>
              </w:rPr>
              <w:t xml:space="preserve"> consolidate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anuale precum  și a modificările bugetelor aprobate.</w:t>
            </w:r>
          </w:p>
          <w:p w:rsidR="0081090D" w:rsidRDefault="00BB4884" w:rsidP="00BB4884">
            <w:pPr>
              <w:pStyle w:val="a4"/>
              <w:numPr>
                <w:ilvl w:val="0"/>
                <w:numId w:val="6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Proiect</w:t>
            </w:r>
            <w:r w:rsidR="007642AC">
              <w:rPr>
                <w:rFonts w:ascii="Times New Roman" w:hAnsi="Times New Roman" w:cs="Times New Roman"/>
                <w:sz w:val="28"/>
                <w:szCs w:val="28"/>
              </w:rPr>
              <w:t>ul Caietului de sarcini</w:t>
            </w:r>
          </w:p>
          <w:p w:rsidR="007642AC" w:rsidRDefault="00447878" w:rsidP="0081090D">
            <w:pPr>
              <w:pStyle w:val="a4"/>
              <w:ind w:left="4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642AC">
              <w:rPr>
                <w:rFonts w:ascii="Times New Roman" w:hAnsi="Times New Roman" w:cs="Times New Roman"/>
                <w:sz w:val="28"/>
                <w:szCs w:val="28"/>
              </w:rPr>
              <w:t>capito</w:t>
            </w:r>
            <w:r w:rsidR="00BB4884">
              <w:rPr>
                <w:rFonts w:ascii="Times New Roman" w:hAnsi="Times New Roman" w:cs="Times New Roman"/>
                <w:sz w:val="28"/>
                <w:szCs w:val="28"/>
              </w:rPr>
              <w:t>lul financiar)</w:t>
            </w:r>
          </w:p>
          <w:p w:rsidR="00E84CB7" w:rsidRPr="0081090D" w:rsidRDefault="007642AC" w:rsidP="0081090D">
            <w:pPr>
              <w:pStyle w:val="a4"/>
              <w:numPr>
                <w:ilvl w:val="0"/>
                <w:numId w:val="6"/>
              </w:numPr>
              <w:ind w:left="46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Analiza planului de măsuri cu privire la optimizarea cheltuielilor.</w:t>
            </w:r>
            <w:r w:rsidR="00BB4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7878" w:rsidTr="008F2F55">
        <w:tc>
          <w:tcPr>
            <w:tcW w:w="9565" w:type="dxa"/>
            <w:gridSpan w:val="2"/>
          </w:tcPr>
          <w:p w:rsidR="00447878" w:rsidRPr="00EF0E4C" w:rsidRDefault="00447878" w:rsidP="00447878">
            <w:pPr>
              <w:pStyle w:val="a4"/>
              <w:ind w:left="4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Monitorizarea respectării bugetului planificat și a devizului de cheltuieli cu veniturile și cheltuielile efectiv înregistrate.</w:t>
            </w:r>
          </w:p>
        </w:tc>
      </w:tr>
    </w:tbl>
    <w:p w:rsidR="00EA24A0" w:rsidRDefault="00C534AD" w:rsidP="002A6B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472" w:rsidRPr="00EA24A0" w:rsidRDefault="00481472" w:rsidP="004F536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AD7" w:rsidRPr="00975AD7" w:rsidRDefault="00975AD7" w:rsidP="00830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75AD7" w:rsidRPr="00975AD7" w:rsidSect="00D44A58">
      <w:head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90D" w:rsidRDefault="0081090D" w:rsidP="0081090D">
      <w:r>
        <w:separator/>
      </w:r>
    </w:p>
  </w:endnote>
  <w:endnote w:type="continuationSeparator" w:id="0">
    <w:p w:rsidR="0081090D" w:rsidRDefault="0081090D" w:rsidP="00810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90D" w:rsidRDefault="0081090D" w:rsidP="0081090D">
      <w:r>
        <w:separator/>
      </w:r>
    </w:p>
  </w:footnote>
  <w:footnote w:type="continuationSeparator" w:id="0">
    <w:p w:rsidR="0081090D" w:rsidRDefault="0081090D" w:rsidP="00810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90D" w:rsidRPr="00BE3A04" w:rsidRDefault="0081090D" w:rsidP="0081090D">
    <w:pPr>
      <w:tabs>
        <w:tab w:val="left" w:pos="9356"/>
      </w:tabs>
      <w:ind w:right="-2"/>
      <w:jc w:val="center"/>
      <w:rPr>
        <w:rFonts w:ascii="Bookman Old Style" w:eastAsia="Times New Roman" w:hAnsi="Bookman Old Style" w:cs="Times New Roman"/>
        <w:sz w:val="40"/>
        <w:lang w:eastAsia="ru-RU"/>
      </w:rPr>
    </w:pPr>
    <w:r w:rsidRPr="00BE3A04">
      <w:rPr>
        <w:rFonts w:ascii="Bookman Old Style" w:eastAsia="Times New Roman" w:hAnsi="Bookman Old Style" w:cs="Times New Roman"/>
        <w:sz w:val="40"/>
        <w:lang w:eastAsia="ru-RU"/>
      </w:rPr>
      <w:t>Compania “</w:t>
    </w:r>
    <w:proofErr w:type="spellStart"/>
    <w:r w:rsidRPr="00BE3A04">
      <w:rPr>
        <w:rFonts w:ascii="Bookman Old Style" w:eastAsia="Times New Roman" w:hAnsi="Bookman Old Style" w:cs="Times New Roman"/>
        <w:sz w:val="40"/>
        <w:lang w:eastAsia="ru-RU"/>
      </w:rPr>
      <w:t>Teleradio</w:t>
    </w:r>
    <w:proofErr w:type="spellEnd"/>
    <w:r w:rsidRPr="00BE3A04">
      <w:rPr>
        <w:rFonts w:ascii="Bookman Old Style" w:eastAsia="Times New Roman" w:hAnsi="Bookman Old Style" w:cs="Times New Roman"/>
        <w:sz w:val="40"/>
        <w:lang w:eastAsia="ru-RU"/>
      </w:rPr>
      <w:t xml:space="preserve"> – Moldova”</w:t>
    </w:r>
  </w:p>
  <w:p w:rsidR="0081090D" w:rsidRPr="00BE3A04" w:rsidRDefault="0081090D" w:rsidP="0081090D">
    <w:pPr>
      <w:keepNext/>
      <w:ind w:left="567" w:right="565"/>
      <w:jc w:val="center"/>
      <w:outlineLvl w:val="0"/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</w:pPr>
    <w:r w:rsidRPr="00CC175A">
      <w:rPr>
        <w:rFonts w:ascii="Times New Roman" w:eastAsia="Times New Roman" w:hAnsi="Times New Roman" w:cs="Times New Roman"/>
        <w:b/>
        <w:noProof/>
        <w:color w:val="800000"/>
        <w:sz w:val="28"/>
        <w:szCs w:val="20"/>
        <w:lang w:eastAsia="ro-RO"/>
      </w:rPr>
      <w:pict>
        <v:line id="Straight Connector 7" o:spid="_x0000_s204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7pt,1.05pt" to="445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" o:allowincell="f" strokeweight="4.5pt">
          <v:stroke linestyle="thinThick"/>
        </v:line>
      </w:pict>
    </w:r>
    <w:r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>I</w:t>
    </w:r>
    <w:r w:rsidRPr="00BE3A04"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>nstituţia publică naţională a audiovizualului</w:t>
    </w:r>
  </w:p>
  <w:p w:rsidR="0081090D" w:rsidRDefault="00810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256F"/>
    <w:multiLevelType w:val="hybridMultilevel"/>
    <w:tmpl w:val="B7FCF1CA"/>
    <w:lvl w:ilvl="0" w:tplc="C42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D04F3"/>
    <w:multiLevelType w:val="hybridMultilevel"/>
    <w:tmpl w:val="0B2ACD7A"/>
    <w:lvl w:ilvl="0" w:tplc="C42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0764B"/>
    <w:multiLevelType w:val="hybridMultilevel"/>
    <w:tmpl w:val="C0C4B4D6"/>
    <w:lvl w:ilvl="0" w:tplc="C42661B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473B765B"/>
    <w:multiLevelType w:val="hybridMultilevel"/>
    <w:tmpl w:val="ACD604F2"/>
    <w:lvl w:ilvl="0" w:tplc="C42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04B3E"/>
    <w:multiLevelType w:val="hybridMultilevel"/>
    <w:tmpl w:val="B69401B4"/>
    <w:lvl w:ilvl="0" w:tplc="C42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23352"/>
    <w:multiLevelType w:val="hybridMultilevel"/>
    <w:tmpl w:val="0116F65E"/>
    <w:lvl w:ilvl="0" w:tplc="C42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E0FB4"/>
    <w:multiLevelType w:val="hybridMultilevel"/>
    <w:tmpl w:val="53EE4E72"/>
    <w:lvl w:ilvl="0" w:tplc="C42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319EB"/>
    <w:multiLevelType w:val="hybridMultilevel"/>
    <w:tmpl w:val="1A86DBD4"/>
    <w:lvl w:ilvl="0" w:tplc="C42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070A"/>
    <w:rsid w:val="00055985"/>
    <w:rsid w:val="0008740C"/>
    <w:rsid w:val="000B5B0B"/>
    <w:rsid w:val="00105BE6"/>
    <w:rsid w:val="00127F72"/>
    <w:rsid w:val="00247695"/>
    <w:rsid w:val="002A6B1F"/>
    <w:rsid w:val="002D6F2C"/>
    <w:rsid w:val="00447878"/>
    <w:rsid w:val="00474C3B"/>
    <w:rsid w:val="00481472"/>
    <w:rsid w:val="004F5366"/>
    <w:rsid w:val="00571BFC"/>
    <w:rsid w:val="005C3214"/>
    <w:rsid w:val="005D4DAF"/>
    <w:rsid w:val="0062423C"/>
    <w:rsid w:val="00752ED3"/>
    <w:rsid w:val="007642AC"/>
    <w:rsid w:val="0081090D"/>
    <w:rsid w:val="0083070A"/>
    <w:rsid w:val="008467EF"/>
    <w:rsid w:val="008A0411"/>
    <w:rsid w:val="008A3B0A"/>
    <w:rsid w:val="00933E29"/>
    <w:rsid w:val="00975AD7"/>
    <w:rsid w:val="009904BB"/>
    <w:rsid w:val="009B4639"/>
    <w:rsid w:val="009E18FC"/>
    <w:rsid w:val="00A022FF"/>
    <w:rsid w:val="00AE5EF8"/>
    <w:rsid w:val="00AF6985"/>
    <w:rsid w:val="00BB41D2"/>
    <w:rsid w:val="00BB4884"/>
    <w:rsid w:val="00BC3734"/>
    <w:rsid w:val="00C534AD"/>
    <w:rsid w:val="00D23E68"/>
    <w:rsid w:val="00D42C97"/>
    <w:rsid w:val="00D44A58"/>
    <w:rsid w:val="00D74145"/>
    <w:rsid w:val="00DE3C8C"/>
    <w:rsid w:val="00DE742A"/>
    <w:rsid w:val="00E45848"/>
    <w:rsid w:val="00E7511D"/>
    <w:rsid w:val="00E84CB7"/>
    <w:rsid w:val="00EA24A0"/>
    <w:rsid w:val="00EE1D6D"/>
    <w:rsid w:val="00EF0E4C"/>
    <w:rsid w:val="00F87B6B"/>
    <w:rsid w:val="00FA7A56"/>
    <w:rsid w:val="00FD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E6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598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1090D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090D"/>
    <w:rPr>
      <w:lang w:val="ro-RO"/>
    </w:rPr>
  </w:style>
  <w:style w:type="paragraph" w:styleId="a7">
    <w:name w:val="footer"/>
    <w:basedOn w:val="a"/>
    <w:link w:val="a8"/>
    <w:uiPriority w:val="99"/>
    <w:semiHidden/>
    <w:unhideWhenUsed/>
    <w:rsid w:val="0081090D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090D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radu.vahnovan@gmail.com</dc:creator>
  <cp:lastModifiedBy>rvahnovan</cp:lastModifiedBy>
  <cp:revision>3</cp:revision>
  <dcterms:created xsi:type="dcterms:W3CDTF">2016-09-01T05:58:00Z</dcterms:created>
  <dcterms:modified xsi:type="dcterms:W3CDTF">2016-09-01T10:10:00Z</dcterms:modified>
</cp:coreProperties>
</file>